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b/>
          <w:bCs/>
          <w:color w:val="000000"/>
          <w:sz w:val="40"/>
          <w:szCs w:val="40"/>
          <w:bdr w:val="none" w:sz="0" w:space="0" w:color="auto" w:frame="1"/>
        </w:rPr>
        <w:t>ПОЛОЖЕННЯ</w:t>
      </w:r>
    </w:p>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b/>
          <w:bCs/>
          <w:color w:val="000000"/>
          <w:sz w:val="40"/>
          <w:szCs w:val="40"/>
          <w:bdr w:val="none" w:sz="0" w:space="0" w:color="auto" w:frame="1"/>
        </w:rPr>
        <w:t>про запобігання та протидію </w:t>
      </w:r>
      <w:proofErr w:type="spellStart"/>
      <w:r>
        <w:rPr>
          <w:b/>
          <w:bCs/>
          <w:color w:val="000000"/>
          <w:sz w:val="40"/>
          <w:szCs w:val="40"/>
          <w:bdr w:val="none" w:sz="0" w:space="0" w:color="auto" w:frame="1"/>
        </w:rPr>
        <w:t>булінгу</w:t>
      </w:r>
      <w:proofErr w:type="spellEnd"/>
      <w:r>
        <w:rPr>
          <w:b/>
          <w:bCs/>
          <w:color w:val="000000"/>
          <w:sz w:val="40"/>
          <w:szCs w:val="40"/>
          <w:bdr w:val="none" w:sz="0" w:space="0" w:color="auto" w:frame="1"/>
        </w:rPr>
        <w:t xml:space="preserve"> (цькуванню) в</w:t>
      </w:r>
      <w:r>
        <w:rPr>
          <w:rFonts w:ascii="Arial" w:hAnsi="Arial" w:cs="Arial"/>
          <w:color w:val="1D1D1B"/>
          <w:sz w:val="26"/>
          <w:szCs w:val="26"/>
          <w:bdr w:val="none" w:sz="0" w:space="0" w:color="auto" w:frame="1"/>
        </w:rPr>
        <w:t> </w:t>
      </w:r>
      <w:proofErr w:type="spellStart"/>
      <w:r>
        <w:rPr>
          <w:b/>
          <w:bCs/>
          <w:color w:val="000000"/>
          <w:sz w:val="40"/>
          <w:szCs w:val="40"/>
          <w:bdr w:val="none" w:sz="0" w:space="0" w:color="auto" w:frame="1"/>
        </w:rPr>
        <w:t>Годовицькому</w:t>
      </w:r>
      <w:proofErr w:type="spellEnd"/>
      <w:r>
        <w:rPr>
          <w:b/>
          <w:bCs/>
          <w:color w:val="000000"/>
          <w:sz w:val="40"/>
          <w:szCs w:val="40"/>
          <w:bdr w:val="none" w:sz="0" w:space="0" w:color="auto" w:frame="1"/>
        </w:rPr>
        <w:t xml:space="preserve"> ліцеї </w:t>
      </w:r>
      <w:proofErr w:type="spellStart"/>
      <w:r>
        <w:rPr>
          <w:b/>
          <w:bCs/>
          <w:color w:val="000000"/>
          <w:sz w:val="40"/>
          <w:szCs w:val="40"/>
          <w:bdr w:val="none" w:sz="0" w:space="0" w:color="auto" w:frame="1"/>
        </w:rPr>
        <w:t>Сокільницької</w:t>
      </w:r>
      <w:proofErr w:type="spellEnd"/>
      <w:r>
        <w:rPr>
          <w:b/>
          <w:bCs/>
          <w:color w:val="000000"/>
          <w:sz w:val="40"/>
          <w:szCs w:val="40"/>
          <w:bdr w:val="none" w:sz="0" w:space="0" w:color="auto" w:frame="1"/>
        </w:rPr>
        <w:t xml:space="preserve"> сільської ради</w:t>
      </w:r>
    </w:p>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b/>
          <w:bCs/>
          <w:color w:val="000000"/>
          <w:sz w:val="28"/>
          <w:szCs w:val="28"/>
          <w:bdr w:val="none" w:sz="0" w:space="0" w:color="auto" w:frame="1"/>
        </w:rPr>
        <w:t>І. ЗАГАЛЬНІ ПОЛОЖЕННЯ</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1.1. Положення про запобігання та протидію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в </w:t>
      </w:r>
      <w:proofErr w:type="spellStart"/>
      <w:r w:rsidR="00375471">
        <w:rPr>
          <w:color w:val="000000"/>
          <w:sz w:val="28"/>
          <w:szCs w:val="28"/>
          <w:bdr w:val="none" w:sz="0" w:space="0" w:color="auto" w:frame="1"/>
        </w:rPr>
        <w:t>Годовицькому</w:t>
      </w:r>
      <w:proofErr w:type="spellEnd"/>
      <w:r w:rsidR="00375471">
        <w:rPr>
          <w:color w:val="000000"/>
          <w:sz w:val="28"/>
          <w:szCs w:val="28"/>
          <w:bdr w:val="none" w:sz="0" w:space="0" w:color="auto" w:frame="1"/>
        </w:rPr>
        <w:t xml:space="preserve"> ліцеї </w:t>
      </w:r>
      <w:proofErr w:type="spellStart"/>
      <w:r w:rsidR="00375471">
        <w:rPr>
          <w:color w:val="000000"/>
          <w:sz w:val="28"/>
          <w:szCs w:val="28"/>
          <w:bdr w:val="none" w:sz="0" w:space="0" w:color="auto" w:frame="1"/>
        </w:rPr>
        <w:t>Сокільницької</w:t>
      </w:r>
      <w:proofErr w:type="spellEnd"/>
      <w:r w:rsidR="00375471">
        <w:rPr>
          <w:color w:val="000000"/>
          <w:sz w:val="28"/>
          <w:szCs w:val="28"/>
          <w:bdr w:val="none" w:sz="0" w:space="0" w:color="auto" w:frame="1"/>
        </w:rPr>
        <w:t xml:space="preserve"> сільської ради </w:t>
      </w:r>
      <w:r>
        <w:rPr>
          <w:color w:val="000000"/>
          <w:sz w:val="28"/>
          <w:szCs w:val="28"/>
          <w:bdr w:val="none" w:sz="0" w:space="0" w:color="auto" w:frame="1"/>
        </w:rPr>
        <w:t>(далі – Положення)</w:t>
      </w:r>
      <w:r>
        <w:rPr>
          <w:rFonts w:ascii="Arial" w:hAnsi="Arial" w:cs="Arial"/>
          <w:color w:val="1D1D1B"/>
          <w:sz w:val="26"/>
          <w:szCs w:val="26"/>
          <w:bdr w:val="none" w:sz="0" w:space="0" w:color="auto" w:frame="1"/>
        </w:rPr>
        <w:t> </w:t>
      </w:r>
      <w:r>
        <w:rPr>
          <w:color w:val="000000"/>
          <w:sz w:val="28"/>
          <w:szCs w:val="28"/>
          <w:bdr w:val="none" w:sz="0" w:space="0" w:color="auto" w:frame="1"/>
        </w:rPr>
        <w:t xml:space="preserve">розроблено відповідно до Закону України «Про освіту», Закону України «Про внесення змін до деяких законодавчих актів України щодо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наказу Міністерства освіти і науки України від 28.12.2019 № 1646 «Деякі питання реагування на випадки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застосування заходів виховного впливу в закладах освіти», листа Міністерства освіти і науки України від 14.08.2020 №1/9-436 «Про створення безпечного освітнього середовища в закладі освіти та попередження і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та визначає порядок створення освітнього середовища, вільного від будь-яких форм насильства та дискримінації і механізм реагування на випадки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w:t>
      </w:r>
      <w:r>
        <w:rPr>
          <w:rFonts w:ascii="Arial" w:hAnsi="Arial" w:cs="Arial"/>
          <w:color w:val="1D1D1B"/>
          <w:sz w:val="26"/>
          <w:szCs w:val="26"/>
          <w:bdr w:val="none" w:sz="0" w:space="0" w:color="auto" w:frame="1"/>
        </w:rPr>
        <w:t> </w:t>
      </w:r>
      <w:proofErr w:type="spellStart"/>
      <w:r w:rsidR="00375471">
        <w:rPr>
          <w:color w:val="000000"/>
          <w:sz w:val="28"/>
          <w:szCs w:val="28"/>
          <w:bdr w:val="none" w:sz="0" w:space="0" w:color="auto" w:frame="1"/>
        </w:rPr>
        <w:t>Годовицькому</w:t>
      </w:r>
      <w:proofErr w:type="spellEnd"/>
      <w:r w:rsidR="00375471">
        <w:rPr>
          <w:color w:val="000000"/>
          <w:sz w:val="28"/>
          <w:szCs w:val="28"/>
          <w:bdr w:val="none" w:sz="0" w:space="0" w:color="auto" w:frame="1"/>
        </w:rPr>
        <w:t xml:space="preserve"> ліцеї</w:t>
      </w:r>
      <w:r>
        <w:rPr>
          <w:color w:val="000000"/>
          <w:sz w:val="28"/>
          <w:szCs w:val="28"/>
          <w:bdr w:val="none" w:sz="0" w:space="0" w:color="auto" w:frame="1"/>
        </w:rPr>
        <w:t> (далі</w:t>
      </w:r>
      <w:r>
        <w:rPr>
          <w:rFonts w:ascii="Arial" w:hAnsi="Arial" w:cs="Arial"/>
          <w:color w:val="1D1D1B"/>
          <w:sz w:val="26"/>
          <w:szCs w:val="26"/>
          <w:bdr w:val="none" w:sz="0" w:space="0" w:color="auto" w:frame="1"/>
        </w:rPr>
        <w:t> </w:t>
      </w:r>
      <w:r>
        <w:rPr>
          <w:color w:val="000000"/>
          <w:sz w:val="28"/>
          <w:szCs w:val="28"/>
          <w:bdr w:val="none" w:sz="0" w:space="0" w:color="auto" w:frame="1"/>
        </w:rPr>
        <w:t>Заклад).</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1.2. </w:t>
      </w:r>
      <w:proofErr w:type="spellStart"/>
      <w:r>
        <w:rPr>
          <w:color w:val="000000"/>
          <w:sz w:val="28"/>
          <w:szCs w:val="28"/>
          <w:bdr w:val="none" w:sz="0" w:space="0" w:color="auto" w:frame="1"/>
        </w:rPr>
        <w:t>Булінг</w:t>
      </w:r>
      <w:proofErr w:type="spellEnd"/>
      <w:r>
        <w:rPr>
          <w:color w:val="000000"/>
          <w:sz w:val="28"/>
          <w:szCs w:val="28"/>
          <w:bdr w:val="none" w:sz="0" w:space="0" w:color="auto" w:frame="1"/>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Типовими ознаками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є:</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систематичність (повторюваність) діяння;</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наявність сторін - кривдник (</w:t>
      </w:r>
      <w:proofErr w:type="spellStart"/>
      <w:r>
        <w:rPr>
          <w:color w:val="000000"/>
          <w:sz w:val="28"/>
          <w:szCs w:val="28"/>
          <w:bdr w:val="none" w:sz="0" w:space="0" w:color="auto" w:frame="1"/>
        </w:rPr>
        <w:t>булер</w:t>
      </w:r>
      <w:proofErr w:type="spellEnd"/>
      <w:r>
        <w:rPr>
          <w:color w:val="000000"/>
          <w:sz w:val="28"/>
          <w:szCs w:val="28"/>
          <w:bdr w:val="none" w:sz="0" w:space="0" w:color="auto" w:frame="1"/>
        </w:rPr>
        <w:t xml:space="preserve">), потерпілий (жертва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спостерігачі (за наявності);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До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у</w:t>
      </w:r>
      <w:r>
        <w:rPr>
          <w:rFonts w:ascii="Arial" w:hAnsi="Arial" w:cs="Arial"/>
          <w:color w:val="1D1D1B"/>
          <w:sz w:val="26"/>
          <w:szCs w:val="26"/>
          <w:bdr w:val="none" w:sz="0" w:space="0" w:color="auto" w:frame="1"/>
        </w:rPr>
        <w:t> </w:t>
      </w:r>
      <w:r>
        <w:rPr>
          <w:color w:val="000000"/>
          <w:sz w:val="28"/>
          <w:szCs w:val="28"/>
          <w:bdr w:val="none" w:sz="0" w:space="0" w:color="auto" w:frame="1"/>
        </w:rPr>
        <w:t>Закладі належать випадки, які відбуваються безпосередньо в приміщенні закладу та на прилеглих територіях (включно з навчальними приміщеннями, приміщеннями для проведення заходів, коридорами, вбиральнею тощо) та (або) за межами закладу під час заходів, передбачених освітньою програмою, планом роботи школи, та інших освітніх заходів, що організовуються за згодою директора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Ознаками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060A9D" w:rsidRDefault="00060A9D" w:rsidP="00060A9D">
      <w:pPr>
        <w:pStyle w:val="a3"/>
        <w:numPr>
          <w:ilvl w:val="0"/>
          <w:numId w:val="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умисне позбавлення їжі, одягу, коштів, документів, іншого майна або можливості користуватися ними, перешкоджання в отриманні </w:t>
      </w:r>
      <w:r>
        <w:rPr>
          <w:color w:val="000000"/>
          <w:sz w:val="28"/>
          <w:szCs w:val="28"/>
          <w:bdr w:val="none" w:sz="0" w:space="0" w:color="auto" w:frame="1"/>
        </w:rPr>
        <w:lastRenderedPageBreak/>
        <w:t>освітніх послуг, примушування до праці та інші правопорушення економічного характеру;</w:t>
      </w:r>
    </w:p>
    <w:p w:rsidR="00060A9D" w:rsidRDefault="00060A9D" w:rsidP="00060A9D">
      <w:pPr>
        <w:pStyle w:val="a3"/>
        <w:numPr>
          <w:ilvl w:val="0"/>
          <w:numId w:val="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060A9D" w:rsidRDefault="00060A9D" w:rsidP="00060A9D">
      <w:pPr>
        <w:pStyle w:val="a3"/>
        <w:numPr>
          <w:ilvl w:val="0"/>
          <w:numId w:val="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060A9D" w:rsidRDefault="00060A9D" w:rsidP="00060A9D">
      <w:pPr>
        <w:pStyle w:val="a3"/>
        <w:numPr>
          <w:ilvl w:val="0"/>
          <w:numId w:val="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будь-яка форма небажаної фізичної поведінки, зокрема ляпаси, стусани, штовхання, щипання, шмагання, кусання, завдання ударів;</w:t>
      </w:r>
    </w:p>
    <w:p w:rsidR="00060A9D" w:rsidRDefault="00060A9D" w:rsidP="00060A9D">
      <w:pPr>
        <w:pStyle w:val="a3"/>
        <w:numPr>
          <w:ilvl w:val="0"/>
          <w:numId w:val="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інші правопорушення насильницького характеру.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1.3. Дія Положення поширюється на усіх осіб пов’язаних з освітньою чи трудовою діяльністю (директора, заступників директора, педагогічних працівників, здобувачів освіти, батьків (інших законних представників), працівників адміністративно-господарської частини) та які можуть безпосередньо взаємодіяти з уразливими особами при виконанні своїх посадових обов’язків.</w:t>
      </w:r>
    </w:p>
    <w:p w:rsidR="00060A9D" w:rsidRDefault="00060A9D" w:rsidP="00060A9D">
      <w:pPr>
        <w:pStyle w:val="a3"/>
        <w:shd w:val="clear" w:color="auto" w:fill="FFFFFF"/>
        <w:spacing w:before="0" w:beforeAutospacing="0" w:after="0" w:afterAutospacing="0"/>
        <w:rPr>
          <w:rFonts w:ascii="Arial" w:hAnsi="Arial" w:cs="Arial"/>
          <w:color w:val="1D1D1B"/>
          <w:sz w:val="26"/>
          <w:szCs w:val="26"/>
        </w:rPr>
      </w:pP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ind w:left="360"/>
        <w:jc w:val="center"/>
        <w:rPr>
          <w:rFonts w:ascii="Arial" w:hAnsi="Arial" w:cs="Arial"/>
          <w:color w:val="1D1D1B"/>
          <w:sz w:val="26"/>
          <w:szCs w:val="26"/>
        </w:rPr>
      </w:pPr>
      <w:r>
        <w:rPr>
          <w:b/>
          <w:bCs/>
          <w:color w:val="000000"/>
          <w:sz w:val="28"/>
          <w:szCs w:val="28"/>
          <w:bdr w:val="none" w:sz="0" w:space="0" w:color="auto" w:frame="1"/>
        </w:rPr>
        <w:t>ІІ. ПОДАННЯ ЗАЯВ АБО ПОВІДОМЛЕНЬ ПРО ВИПАДКИ БУЛІНГУ (ЦЬКУВАННЯ) В ЗАКЛАДІ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2.1. Учасники освітнього процесу можуть повідомити про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директора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У Закладі заяви або повідомлення про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або підозру щодо його вчинення приймає директор Закладу.</w:t>
      </w:r>
    </w:p>
    <w:p w:rsidR="00060A9D" w:rsidRDefault="00060A9D" w:rsidP="00060A9D">
      <w:pPr>
        <w:pStyle w:val="a3"/>
        <w:shd w:val="clear" w:color="auto" w:fill="FFFFFF"/>
        <w:spacing w:before="0" w:beforeAutospacing="0" w:after="0" w:afterAutospacing="0"/>
        <w:rPr>
          <w:rFonts w:ascii="Arial" w:hAnsi="Arial" w:cs="Arial"/>
          <w:color w:val="1D1D1B"/>
          <w:sz w:val="26"/>
          <w:szCs w:val="26"/>
        </w:rPr>
      </w:pP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2.2. Директор Закладу у разі отримання заяви або повідомлення про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2"/>
        </w:numPr>
        <w:shd w:val="clear" w:color="auto" w:fill="FFFFFF"/>
        <w:spacing w:before="0" w:beforeAutospacing="0" w:after="0" w:afterAutospacing="0"/>
        <w:ind w:left="876" w:right="450"/>
        <w:jc w:val="both"/>
        <w:rPr>
          <w:rFonts w:ascii="Arial" w:hAnsi="Arial" w:cs="Arial"/>
          <w:color w:val="1D1D1B"/>
          <w:sz w:val="26"/>
          <w:szCs w:val="26"/>
        </w:rPr>
      </w:pPr>
      <w:r>
        <w:rPr>
          <w:color w:val="000000"/>
          <w:sz w:val="28"/>
          <w:szCs w:val="28"/>
          <w:bdr w:val="none" w:sz="0" w:space="0" w:color="auto" w:frame="1"/>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за потреби викликає бригаду екстреної (швидкої) медичної допомоги для надання екстреної медичної допомоги;</w:t>
      </w:r>
    </w:p>
    <w:p w:rsidR="00060A9D" w:rsidRDefault="00060A9D" w:rsidP="00060A9D">
      <w:pPr>
        <w:pStyle w:val="a3"/>
        <w:numPr>
          <w:ilvl w:val="0"/>
          <w:numId w:val="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з’ясування причин, які призвели до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вжиття заходів для усунення таких причин;</w:t>
      </w:r>
    </w:p>
    <w:p w:rsidR="00060A9D" w:rsidRDefault="00060A9D" w:rsidP="00060A9D">
      <w:pPr>
        <w:pStyle w:val="a3"/>
        <w:numPr>
          <w:ilvl w:val="0"/>
          <w:numId w:val="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повідомляє центр соціальних служб для сім’ї, дітей та молоді з метою здійснення оцінки потреб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p>
    <w:p w:rsidR="00060A9D" w:rsidRDefault="00060A9D" w:rsidP="00060A9D">
      <w:pPr>
        <w:pStyle w:val="a3"/>
        <w:numPr>
          <w:ilvl w:val="0"/>
          <w:numId w:val="2"/>
        </w:numPr>
        <w:shd w:val="clear" w:color="auto" w:fill="FFFFFF"/>
        <w:spacing w:before="0" w:beforeAutospacing="0" w:after="0" w:afterAutospacing="0"/>
        <w:ind w:left="810" w:right="450"/>
        <w:jc w:val="both"/>
        <w:rPr>
          <w:rFonts w:ascii="Arial" w:hAnsi="Arial" w:cs="Arial"/>
          <w:color w:val="1D1D1B"/>
          <w:sz w:val="26"/>
          <w:szCs w:val="26"/>
        </w:rPr>
      </w:pPr>
      <w:proofErr w:type="spellStart"/>
      <w:r>
        <w:rPr>
          <w:color w:val="000000"/>
          <w:sz w:val="28"/>
          <w:szCs w:val="28"/>
          <w:bdr w:val="none" w:sz="0" w:space="0" w:color="auto" w:frame="1"/>
        </w:rPr>
        <w:lastRenderedPageBreak/>
        <w:t>скликає</w:t>
      </w:r>
      <w:proofErr w:type="spellEnd"/>
      <w:r>
        <w:rPr>
          <w:color w:val="000000"/>
          <w:sz w:val="28"/>
          <w:szCs w:val="28"/>
          <w:bdr w:val="none" w:sz="0" w:space="0" w:color="auto" w:frame="1"/>
        </w:rPr>
        <w:t xml:space="preserve"> засідання комісії з розгляду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не пізніше ніж упродовж трьох робочих днів з дня отримання заяви або повідомлення.</w:t>
      </w:r>
    </w:p>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b/>
          <w:bCs/>
          <w:color w:val="000000"/>
          <w:sz w:val="28"/>
          <w:szCs w:val="28"/>
          <w:bdr w:val="none" w:sz="0" w:space="0" w:color="auto" w:frame="1"/>
        </w:rPr>
        <w:t>ІІІ. СКЛАД ТА ПОРЯДОК РОБОТИ КОМІСІЇ З РОЗГЛЯДУ ВИПАДКІВ БУЛІНГУ (ЦЬКУВАННЯ)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3.1. Склад комісії з розгляду випадків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(далі Комісія) затверджує наказом директор Закладу.</w:t>
      </w: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Комісія виконує свої обов’язки на постійній основі.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3.2. Комісія складається із голови, заступника голови, секретаря та членів комісії (не менше п’яти осіб).</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3.3. До складу Комісії входять: директор, заступник директора з навчально-виховної роботи, педагогічні працівники.</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До участі комісії за згодою залучаються батьки або інші законні представники малолітніх або неповнолітніх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а також можуть залучатися сторони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представники інших суб’єктів реагування на випадки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(цькування).</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3.4. Головою Комісії є керівник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 Визначає функціональні обов’язки кожного члена Комісії. У разі відсутності голови його обов’язки виконує заступник голови. У разі відсутності голови та заступника голови Комісії обов’язки голови виконує один із членів Комісії, який обирається Комісією за поданням її секретаря. У разі відсутності секретаря Комісії його обов’язки виконує один із членів, який обирається за поданням голови або заступника голови Комісії.</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3.5.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3.6. Член Комісії має право:</w:t>
      </w:r>
    </w:p>
    <w:p w:rsidR="00060A9D" w:rsidRDefault="00060A9D" w:rsidP="00060A9D">
      <w:pPr>
        <w:pStyle w:val="a3"/>
        <w:numPr>
          <w:ilvl w:val="0"/>
          <w:numId w:val="3"/>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ознайомлюватися з матеріалами, що стосуються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брати участь у їх перевірці;</w:t>
      </w:r>
    </w:p>
    <w:p w:rsidR="00060A9D" w:rsidRDefault="00060A9D" w:rsidP="00060A9D">
      <w:pPr>
        <w:pStyle w:val="a3"/>
        <w:numPr>
          <w:ilvl w:val="0"/>
          <w:numId w:val="3"/>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подавати пропозиції, висловлювати власну думку з питань, що розглядаються;</w:t>
      </w:r>
    </w:p>
    <w:p w:rsidR="00060A9D" w:rsidRDefault="00060A9D" w:rsidP="00060A9D">
      <w:pPr>
        <w:pStyle w:val="a3"/>
        <w:numPr>
          <w:ilvl w:val="0"/>
          <w:numId w:val="3"/>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брати участь у прийнятті рішення шляхом голосування;</w:t>
      </w:r>
    </w:p>
    <w:p w:rsidR="00060A9D" w:rsidRDefault="00060A9D" w:rsidP="00060A9D">
      <w:pPr>
        <w:pStyle w:val="a3"/>
        <w:numPr>
          <w:ilvl w:val="0"/>
          <w:numId w:val="3"/>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висловлювати окрему думку усно або письмово;</w:t>
      </w:r>
    </w:p>
    <w:p w:rsidR="00060A9D" w:rsidRDefault="00060A9D" w:rsidP="00060A9D">
      <w:pPr>
        <w:pStyle w:val="a3"/>
        <w:numPr>
          <w:ilvl w:val="0"/>
          <w:numId w:val="3"/>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вносити пропозиції до порядку денного засідання комісії.</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3.7. Член Комісії зобов’язаний:</w:t>
      </w:r>
    </w:p>
    <w:p w:rsidR="00060A9D" w:rsidRDefault="00060A9D" w:rsidP="00060A9D">
      <w:pPr>
        <w:pStyle w:val="a3"/>
        <w:numPr>
          <w:ilvl w:val="0"/>
          <w:numId w:val="4"/>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особисто брати участь у роботі комісії;</w:t>
      </w:r>
    </w:p>
    <w:p w:rsidR="00060A9D" w:rsidRDefault="00060A9D" w:rsidP="00060A9D">
      <w:pPr>
        <w:pStyle w:val="a3"/>
        <w:numPr>
          <w:ilvl w:val="0"/>
          <w:numId w:val="4"/>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060A9D" w:rsidRDefault="00060A9D" w:rsidP="00060A9D">
      <w:pPr>
        <w:pStyle w:val="a3"/>
        <w:numPr>
          <w:ilvl w:val="0"/>
          <w:numId w:val="4"/>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виконувати в межах, передбачених законодавством та посадовими обов’язками, доручення голови комісії;</w:t>
      </w:r>
    </w:p>
    <w:p w:rsidR="00060A9D" w:rsidRDefault="00060A9D" w:rsidP="00060A9D">
      <w:pPr>
        <w:pStyle w:val="a3"/>
        <w:numPr>
          <w:ilvl w:val="0"/>
          <w:numId w:val="4"/>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брати участь у голосуванні.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3.8. Метою діяльності комісії є припинення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w:t>
      </w:r>
      <w:r>
        <w:rPr>
          <w:color w:val="000000"/>
          <w:sz w:val="28"/>
          <w:szCs w:val="28"/>
          <w:bdr w:val="none" w:sz="0" w:space="0" w:color="auto" w:frame="1"/>
        </w:rPr>
        <w:lastRenderedPageBreak/>
        <w:t xml:space="preserve">(цькування); з’ясування причин, які призвели до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вжиття заходів для усунення таких причин; оцінка потреб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 соціальних та психолого-педагогічних послугах та забезпечення таких послуг.</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3.9. Діяльність Комісії здійснюється на принципах:</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законності;</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верховенства права;</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поваги та дотримання прав і свобод людини;</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неупередженого ставлення до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відкритості та прозорості;</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конфіденційності та захисту персональних даних;</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невідкладного реагування;</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комплексного підходу до розгляду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5"/>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нетерпимості до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визнання його суспільної небезпеки.</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Комісія у своїй діяльності забезпечує дотримання вимог Законів України «Про інформацію», «Про захист персональних даних».</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3.10. До завдань Комісії належать:</w:t>
      </w:r>
    </w:p>
    <w:p w:rsidR="00060A9D" w:rsidRDefault="00060A9D" w:rsidP="00060A9D">
      <w:pPr>
        <w:pStyle w:val="a3"/>
        <w:numPr>
          <w:ilvl w:val="0"/>
          <w:numId w:val="6"/>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збір інформації щодо обставин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зокрема пояснень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батьків або інших законних представників малолітніх або неповнолітніх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відомостей служби у справах дітей та центру соціальних служб для сім’ї, дітей та молоді; експертних висновків (за наявності), якщо у результаті вчинення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060A9D" w:rsidRDefault="00060A9D" w:rsidP="00060A9D">
      <w:pPr>
        <w:pStyle w:val="a3"/>
        <w:numPr>
          <w:ilvl w:val="0"/>
          <w:numId w:val="6"/>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розгляд та аналіз зібраних матеріалів щодо обставин випадку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прийняття рішення про наявність/відсутність обставин, що обґрунтовують інформацію, зазначену у заяві.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оцінка потреб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визначення причин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необхідних заходів для усунення таких причин;</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визначення заходів виховного впливу щодо сторін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у групі (класі), де стався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моніторинг ефективності соціальних та психолого-педагогічних послуг, заходів з усунення причин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заходів виховного впливу та корегування (за потреби) відповідних послуг та заходів;</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надання рекомендацій для педагогічних (науково-педагогічних) працівників Закладу щодо доцільних методів здійснення освітнього </w:t>
      </w:r>
      <w:r>
        <w:rPr>
          <w:color w:val="000000"/>
          <w:sz w:val="28"/>
          <w:szCs w:val="28"/>
          <w:bdr w:val="none" w:sz="0" w:space="0" w:color="auto" w:frame="1"/>
        </w:rPr>
        <w:lastRenderedPageBreak/>
        <w:t xml:space="preserve">процесу та інших заходів з малолітніми чи неповнолітніми сторонами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їхніми батьками або іншими законними представниками;</w:t>
      </w:r>
    </w:p>
    <w:p w:rsidR="00060A9D" w:rsidRDefault="00060A9D" w:rsidP="00060A9D">
      <w:pPr>
        <w:pStyle w:val="a3"/>
        <w:numPr>
          <w:ilvl w:val="0"/>
          <w:numId w:val="7"/>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надання рекомендацій для батьків або інших законних представників малолітньої чи неповнолітньої особи, яка стала стороною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3.11. Формою роботи Комісії є засідання, які проводяться у разі потреби. Дату, час і місце проведення засідання Комісії визначає її голова.</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3.12. Засідання Комісії є правомочним у разі участі в ньому не менш як двох третин її складу.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3.13.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3.14.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3.15. Під час проведення засідання Комісії секретар веде протокол засідання Комісії за формою згідно з додатком 2 до цього Положення, що оформлюється наказом керівника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3.16.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3.17. Особи, залучені до участі в засіданні Комісії, зобов’язані дотримуватись принципів діяльності,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 Особи, залучені до участі в засіданні комісії, під час засідання комісії мають право:</w:t>
      </w:r>
    </w:p>
    <w:p w:rsidR="00060A9D" w:rsidRDefault="00060A9D" w:rsidP="00060A9D">
      <w:pPr>
        <w:pStyle w:val="a3"/>
        <w:numPr>
          <w:ilvl w:val="0"/>
          <w:numId w:val="8"/>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ознайомлюватися з матеріалами, поданими на розгляд Комісії;</w:t>
      </w:r>
    </w:p>
    <w:p w:rsidR="00060A9D" w:rsidRDefault="00060A9D" w:rsidP="00060A9D">
      <w:pPr>
        <w:pStyle w:val="a3"/>
        <w:numPr>
          <w:ilvl w:val="0"/>
          <w:numId w:val="8"/>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ставити питання по суті розгляду;</w:t>
      </w:r>
    </w:p>
    <w:p w:rsidR="00060A9D" w:rsidRDefault="00060A9D" w:rsidP="00060A9D">
      <w:pPr>
        <w:pStyle w:val="a3"/>
        <w:numPr>
          <w:ilvl w:val="0"/>
          <w:numId w:val="8"/>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подавати пропозиції, висловлювати власну думку з питань, що розглядаються.</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3.18. Строк розгляду Комісією заяви або повідомлення про випадок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060A9D" w:rsidRDefault="00060A9D" w:rsidP="00060A9D">
      <w:pPr>
        <w:pStyle w:val="a3"/>
        <w:shd w:val="clear" w:color="auto" w:fill="FFFFFF"/>
        <w:spacing w:before="0" w:beforeAutospacing="0" w:after="0" w:afterAutospacing="0"/>
        <w:jc w:val="center"/>
        <w:rPr>
          <w:rFonts w:ascii="Arial" w:hAnsi="Arial" w:cs="Arial"/>
          <w:color w:val="1D1D1B"/>
          <w:sz w:val="26"/>
          <w:szCs w:val="26"/>
        </w:rPr>
      </w:pPr>
      <w:r>
        <w:rPr>
          <w:b/>
          <w:bCs/>
          <w:color w:val="000000"/>
          <w:sz w:val="28"/>
          <w:szCs w:val="28"/>
          <w:bdr w:val="none" w:sz="0" w:space="0" w:color="auto" w:frame="1"/>
        </w:rPr>
        <w:t>ІV. ЗАПОБІГАННЯ ТА ПРОТИДІЯ БУЛІНГУ (ЦЬКУВАННЮ) В ЗАКЛАДІ</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4.1. Діяльність щодо запобігання та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у Закладі має бути постійним системним процесом, спрямованим на:</w:t>
      </w:r>
    </w:p>
    <w:p w:rsidR="00060A9D" w:rsidRDefault="00060A9D" w:rsidP="00060A9D">
      <w:pPr>
        <w:pStyle w:val="a3"/>
        <w:numPr>
          <w:ilvl w:val="0"/>
          <w:numId w:val="9"/>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визначення та реалізацію необхідних заходів, способів і методів запобігання виникненню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(або) потенційних ризиків його виникнення;</w:t>
      </w:r>
    </w:p>
    <w:p w:rsidR="00060A9D" w:rsidRDefault="00060A9D" w:rsidP="00060A9D">
      <w:pPr>
        <w:pStyle w:val="a3"/>
        <w:numPr>
          <w:ilvl w:val="0"/>
          <w:numId w:val="9"/>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виявлення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 (або) потенційних ризиків його виникнення;</w:t>
      </w:r>
    </w:p>
    <w:p w:rsidR="00060A9D" w:rsidRDefault="00060A9D" w:rsidP="00060A9D">
      <w:pPr>
        <w:pStyle w:val="a3"/>
        <w:numPr>
          <w:ilvl w:val="0"/>
          <w:numId w:val="9"/>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lastRenderedPageBreak/>
        <w:t xml:space="preserve">визначення та реалізацію необхідних заходів, способів і методів вирішення ситуацій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та/або усунення потенційних ризиків його виникнення.</w:t>
      </w:r>
    </w:p>
    <w:p w:rsidR="00060A9D" w:rsidRDefault="00060A9D" w:rsidP="00060A9D">
      <w:pPr>
        <w:pStyle w:val="a3"/>
        <w:shd w:val="clear" w:color="auto" w:fill="FFFFFF"/>
        <w:spacing w:before="0" w:beforeAutospacing="0" w:after="0" w:afterAutospacing="0"/>
        <w:rPr>
          <w:rFonts w:ascii="Arial" w:hAnsi="Arial" w:cs="Arial"/>
          <w:color w:val="1D1D1B"/>
          <w:sz w:val="26"/>
          <w:szCs w:val="26"/>
        </w:rPr>
      </w:pPr>
      <w:r>
        <w:rPr>
          <w:rFonts w:ascii="Arial" w:hAnsi="Arial" w:cs="Arial"/>
          <w:color w:val="1D1D1B"/>
          <w:sz w:val="26"/>
          <w:szCs w:val="26"/>
          <w:bdr w:val="none" w:sz="0" w:space="0" w:color="auto" w:frame="1"/>
        </w:rPr>
        <w:t>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4.2. Діяльність щодо запобігання та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у Закладі ґрунтується на принципах:</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недискримінації за будь-якими ознаками;</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ненасильницької поведінки в міжособистісних стосунках;</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партнерства та підтримки між педагогічним колективом Закладу і батьками (законними представниками) малолітнього чи неповнолітнього здобувача освіти;</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особистісно-орієнтованого підходу до кожної дитини;</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розвитку соціального та емоційного інтелекту учасників освітнього процесу;</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гендерної рівності;</w:t>
      </w:r>
    </w:p>
    <w:p w:rsidR="00060A9D" w:rsidRDefault="00060A9D" w:rsidP="00060A9D">
      <w:pPr>
        <w:pStyle w:val="a3"/>
        <w:numPr>
          <w:ilvl w:val="0"/>
          <w:numId w:val="10"/>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участі учасників освітнього процесу в прийнятті рішень відповідно до положень законодавства та установчих документів Закладу.</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4.3. Завданнями діяльності щодо запобігання та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у Закладі є:</w:t>
      </w:r>
    </w:p>
    <w:p w:rsidR="00060A9D" w:rsidRDefault="00060A9D" w:rsidP="00060A9D">
      <w:pPr>
        <w:pStyle w:val="a3"/>
        <w:numPr>
          <w:ilvl w:val="0"/>
          <w:numId w:val="1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створення безпечного освітнього середовища, що включає психологічну та фізичну безпеку учасників освітнього процесу;</w:t>
      </w:r>
    </w:p>
    <w:p w:rsidR="00060A9D" w:rsidRDefault="00060A9D" w:rsidP="00060A9D">
      <w:pPr>
        <w:pStyle w:val="a3"/>
        <w:numPr>
          <w:ilvl w:val="0"/>
          <w:numId w:val="1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визначення стану, причин і передумов поширення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в Закладі;</w:t>
      </w:r>
    </w:p>
    <w:p w:rsidR="00060A9D" w:rsidRDefault="00060A9D" w:rsidP="00060A9D">
      <w:pPr>
        <w:pStyle w:val="a3"/>
        <w:numPr>
          <w:ilvl w:val="0"/>
          <w:numId w:val="1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підвищення рівня поінформованості учасників освітнього процесу про </w:t>
      </w:r>
      <w:proofErr w:type="spellStart"/>
      <w:r>
        <w:rPr>
          <w:color w:val="000000"/>
          <w:sz w:val="28"/>
          <w:szCs w:val="28"/>
          <w:bdr w:val="none" w:sz="0" w:space="0" w:color="auto" w:frame="1"/>
        </w:rPr>
        <w:t>булінг</w:t>
      </w:r>
      <w:proofErr w:type="spellEnd"/>
      <w:r>
        <w:rPr>
          <w:color w:val="000000"/>
          <w:sz w:val="28"/>
          <w:szCs w:val="28"/>
          <w:bdr w:val="none" w:sz="0" w:space="0" w:color="auto" w:frame="1"/>
        </w:rPr>
        <w:t xml:space="preserve"> (цькування);</w:t>
      </w:r>
    </w:p>
    <w:p w:rsidR="00060A9D" w:rsidRDefault="00060A9D" w:rsidP="00060A9D">
      <w:pPr>
        <w:pStyle w:val="a3"/>
        <w:numPr>
          <w:ilvl w:val="0"/>
          <w:numId w:val="1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формування в учасників освітнього процесу нетерпимого ставлення до насильницьких моделей поведінки, усвідомлення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як порушення прав людини;</w:t>
      </w:r>
    </w:p>
    <w:p w:rsidR="00060A9D" w:rsidRDefault="00060A9D" w:rsidP="00060A9D">
      <w:pPr>
        <w:pStyle w:val="a3"/>
        <w:numPr>
          <w:ilvl w:val="0"/>
          <w:numId w:val="11"/>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 xml:space="preserve">заохочення всіх учасників освітнього процесу до активного сприяння запобіганню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4.4. Діяльність щодо запобігання та протидії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у Закладі відображається в плані заходів, спрямованих на запобігання та протидію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(далі - План).</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Розроблення, затвердження та оприлюднення Плану забезпечує робоча групу з вироблення загальної стратегії, профілактики та порядку дій щодо запобігання проявів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серед учасників освітнього процесу Закладу.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План розробляється до початку навчального року. Протягом навчального року директор Закладу забезпечує проведення моніторингу (за потреби, але не рідше одного разу на півріччя) ефективності виконання Плану та внесення (за потреби) до нього змін. </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Pr>
          <w:color w:val="000000"/>
          <w:sz w:val="28"/>
          <w:szCs w:val="28"/>
          <w:bdr w:val="none" w:sz="0" w:space="0" w:color="auto" w:frame="1"/>
        </w:rPr>
        <w:t>відеосюжетів</w:t>
      </w:r>
      <w:proofErr w:type="spellEnd"/>
      <w:r>
        <w:rPr>
          <w:color w:val="000000"/>
          <w:sz w:val="28"/>
          <w:szCs w:val="28"/>
          <w:bdr w:val="none" w:sz="0" w:space="0" w:color="auto" w:frame="1"/>
        </w:rPr>
        <w:t>, матеріалів ЗМІ, особистого досвіду, запрошення гостей, у формі рольових ігор та інших організаційних формах.</w:t>
      </w:r>
    </w:p>
    <w:p w:rsidR="00060A9D" w:rsidRDefault="00060A9D" w:rsidP="00060A9D">
      <w:pPr>
        <w:pStyle w:val="a3"/>
        <w:shd w:val="clear" w:color="auto" w:fill="FFFFFF"/>
        <w:spacing w:before="0" w:beforeAutospacing="0" w:after="0" w:afterAutospacing="0"/>
        <w:jc w:val="both"/>
        <w:rPr>
          <w:rFonts w:ascii="Arial" w:hAnsi="Arial" w:cs="Arial"/>
          <w:color w:val="1D1D1B"/>
          <w:sz w:val="26"/>
          <w:szCs w:val="26"/>
        </w:rPr>
      </w:pPr>
      <w:r>
        <w:rPr>
          <w:color w:val="000000"/>
          <w:sz w:val="28"/>
          <w:szCs w:val="28"/>
          <w:bdr w:val="none" w:sz="0" w:space="0" w:color="auto" w:frame="1"/>
        </w:rPr>
        <w:t xml:space="preserve">4.5. До заходів, спрямованих на запобігання та протидію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(цькуванню) в Закладі, належать заходи щодо:</w:t>
      </w:r>
    </w:p>
    <w:p w:rsidR="00060A9D" w:rsidRDefault="00060A9D" w:rsidP="00060A9D">
      <w:pPr>
        <w:pStyle w:val="a3"/>
        <w:numPr>
          <w:ilvl w:val="0"/>
          <w:numId w:val="1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lastRenderedPageBreak/>
        <w:t>організації належних заходів безпеки відповідно до законодавства;</w:t>
      </w:r>
    </w:p>
    <w:p w:rsidR="00060A9D" w:rsidRDefault="00060A9D" w:rsidP="00060A9D">
      <w:pPr>
        <w:pStyle w:val="a3"/>
        <w:numPr>
          <w:ilvl w:val="0"/>
          <w:numId w:val="1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організації безпечного користування мережею Інтернет під час освітнього процесу;</w:t>
      </w:r>
    </w:p>
    <w:p w:rsidR="00060A9D" w:rsidRDefault="00060A9D" w:rsidP="00060A9D">
      <w:pPr>
        <w:pStyle w:val="a3"/>
        <w:numPr>
          <w:ilvl w:val="0"/>
          <w:numId w:val="1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060A9D" w:rsidRDefault="00060A9D" w:rsidP="00060A9D">
      <w:pPr>
        <w:pStyle w:val="a3"/>
        <w:numPr>
          <w:ilvl w:val="0"/>
          <w:numId w:val="12"/>
        </w:numPr>
        <w:shd w:val="clear" w:color="auto" w:fill="FFFFFF"/>
        <w:spacing w:before="0" w:beforeAutospacing="0" w:after="0" w:afterAutospacing="0"/>
        <w:ind w:left="810" w:right="450"/>
        <w:jc w:val="both"/>
        <w:rPr>
          <w:rFonts w:ascii="Arial" w:hAnsi="Arial" w:cs="Arial"/>
          <w:color w:val="1D1D1B"/>
          <w:sz w:val="26"/>
          <w:szCs w:val="26"/>
        </w:rPr>
      </w:pPr>
      <w:r>
        <w:rPr>
          <w:color w:val="000000"/>
          <w:sz w:val="28"/>
          <w:szCs w:val="28"/>
          <w:bdr w:val="none" w:sz="0" w:space="0" w:color="auto" w:frame="1"/>
        </w:rPr>
        <w:t>розвитку соціального та емоційного інтелекту учасників освітнього процесу, зокрема:</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розуміння та сприйняття цінності прав та свобод людини, вміння відстоювати свої права та поважати права інших;</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здатності попереджувати та розв’язувати конфлікти ненасильницьким шляхом;</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відповідального ставлення до своїх громадянських прав і обов’язків, пов’язаних з участю в суспільному житті;</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здатності критично аналізувати інформацію, розглядати питання з різних позицій, приймати обґрунтовані рішення;</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 xml:space="preserve">підвищення рівня обізнаності учасників освітнього процесу про </w:t>
      </w:r>
      <w:proofErr w:type="spellStart"/>
      <w:r>
        <w:rPr>
          <w:color w:val="000000"/>
          <w:sz w:val="28"/>
          <w:szCs w:val="28"/>
          <w:bdr w:val="none" w:sz="0" w:space="0" w:color="auto" w:frame="1"/>
        </w:rPr>
        <w:t>булінг</w:t>
      </w:r>
      <w:proofErr w:type="spellEnd"/>
      <w:r>
        <w:rPr>
          <w:color w:val="000000"/>
          <w:sz w:val="28"/>
          <w:szCs w:val="28"/>
          <w:bdr w:val="none" w:sz="0" w:space="0" w:color="auto" w:frame="1"/>
        </w:rPr>
        <w:t xml:space="preserve"> (цькування), його причини та наслідки, порядок реагування на випадки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 тощо;</w:t>
      </w:r>
    </w:p>
    <w:p w:rsidR="00060A9D" w:rsidRDefault="00060A9D" w:rsidP="00060A9D">
      <w:pPr>
        <w:pStyle w:val="a3"/>
        <w:numPr>
          <w:ilvl w:val="0"/>
          <w:numId w:val="12"/>
        </w:numPr>
        <w:shd w:val="clear" w:color="auto" w:fill="FFFFFF"/>
        <w:spacing w:before="0" w:beforeAutospacing="0" w:after="0" w:afterAutospacing="0"/>
        <w:ind w:left="734" w:right="450"/>
        <w:jc w:val="both"/>
        <w:rPr>
          <w:rFonts w:ascii="Arial" w:hAnsi="Arial" w:cs="Arial"/>
          <w:color w:val="1D1D1B"/>
          <w:sz w:val="26"/>
          <w:szCs w:val="26"/>
        </w:rPr>
      </w:pPr>
      <w:r>
        <w:rPr>
          <w:color w:val="000000"/>
          <w:sz w:val="28"/>
          <w:szCs w:val="28"/>
          <w:bdr w:val="none" w:sz="0" w:space="0" w:color="auto" w:frame="1"/>
        </w:rPr>
        <w:t xml:space="preserve">створення у Закладі, що ґрунтується на нетерпимості до будь-яких форм насильства та дискримінації, в тому числі </w:t>
      </w:r>
      <w:proofErr w:type="spellStart"/>
      <w:r>
        <w:rPr>
          <w:color w:val="000000"/>
          <w:sz w:val="28"/>
          <w:szCs w:val="28"/>
          <w:bdr w:val="none" w:sz="0" w:space="0" w:color="auto" w:frame="1"/>
        </w:rPr>
        <w:t>булінгу</w:t>
      </w:r>
      <w:proofErr w:type="spellEnd"/>
      <w:r>
        <w:rPr>
          <w:color w:val="000000"/>
          <w:sz w:val="28"/>
          <w:szCs w:val="28"/>
          <w:bdr w:val="none" w:sz="0" w:space="0" w:color="auto" w:frame="1"/>
        </w:rPr>
        <w:t xml:space="preserve"> (цькування).</w:t>
      </w:r>
    </w:p>
    <w:p w:rsidR="009D66D3" w:rsidRDefault="00375471">
      <w:bookmarkStart w:id="0" w:name="_GoBack"/>
      <w:bookmarkEnd w:id="0"/>
    </w:p>
    <w:sectPr w:rsidR="009D66D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61DCB"/>
    <w:multiLevelType w:val="multilevel"/>
    <w:tmpl w:val="61DE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17F55"/>
    <w:multiLevelType w:val="multilevel"/>
    <w:tmpl w:val="4D8E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16E4"/>
    <w:multiLevelType w:val="multilevel"/>
    <w:tmpl w:val="CF34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50E12"/>
    <w:multiLevelType w:val="multilevel"/>
    <w:tmpl w:val="F000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D4F83"/>
    <w:multiLevelType w:val="multilevel"/>
    <w:tmpl w:val="1A84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D4FCD"/>
    <w:multiLevelType w:val="multilevel"/>
    <w:tmpl w:val="88F8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A7807"/>
    <w:multiLevelType w:val="multilevel"/>
    <w:tmpl w:val="CC38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410F3F"/>
    <w:multiLevelType w:val="multilevel"/>
    <w:tmpl w:val="3F8A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47150"/>
    <w:multiLevelType w:val="multilevel"/>
    <w:tmpl w:val="C6A6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0470D"/>
    <w:multiLevelType w:val="multilevel"/>
    <w:tmpl w:val="0F4A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5A3C30"/>
    <w:multiLevelType w:val="multilevel"/>
    <w:tmpl w:val="8F62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C7946"/>
    <w:multiLevelType w:val="multilevel"/>
    <w:tmpl w:val="9C7C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9"/>
  </w:num>
  <w:num w:numId="4">
    <w:abstractNumId w:val="7"/>
  </w:num>
  <w:num w:numId="5">
    <w:abstractNumId w:val="8"/>
  </w:num>
  <w:num w:numId="6">
    <w:abstractNumId w:val="10"/>
  </w:num>
  <w:num w:numId="7">
    <w:abstractNumId w:val="3"/>
  </w:num>
  <w:num w:numId="8">
    <w:abstractNumId w:val="11"/>
  </w:num>
  <w:num w:numId="9">
    <w:abstractNumId w:val="4"/>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9D"/>
    <w:rsid w:val="00060A9D"/>
    <w:rsid w:val="00375471"/>
    <w:rsid w:val="00450F57"/>
    <w:rsid w:val="008D1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57FD"/>
  <w15:chartTrackingRefBased/>
  <w15:docId w15:val="{7A850052-6794-4968-843C-405C2631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0A9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16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10838</Words>
  <Characters>6179</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cp:revision>
  <dcterms:created xsi:type="dcterms:W3CDTF">2025-09-09T10:35:00Z</dcterms:created>
  <dcterms:modified xsi:type="dcterms:W3CDTF">2025-09-09T10:48:00Z</dcterms:modified>
</cp:coreProperties>
</file>